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856421F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32"/>
          <w:szCs w:val="32"/>
          <w14:ligatures w14:val="none"/>
        </w:rPr>
      </w:pPr>
      <w:r>
        <w:rPr>
          <w:rFonts w:ascii="Calibri" w:hAnsi="Calibri" w:eastAsia="Calibri" w:cs="Calibri"/>
          <w:b/>
          <w:bCs/>
          <w:sz w:val="32"/>
          <w:szCs w:val="32"/>
          <w:highlight w:val="none"/>
        </w:rPr>
        <w:t xml:space="preserve">“ANEXO IV – CRITÉRIOS DE SELEÇÃO E BÔNUS DE PONTUAÇÃO</w:t>
      </w:r>
      <w:r>
        <w:rPr>
          <w:rFonts w:ascii="Calibri" w:hAnsi="Calibri" w:cs="Calibri"/>
          <w:b/>
          <w:bCs/>
          <w:sz w:val="32"/>
          <w:szCs w:val="32"/>
          <w14:ligatures w14:val="none"/>
        </w:rPr>
        <w:t xml:space="preserve">”</w:t>
      </w:r>
      <w:r/>
      <w:r>
        <w:rPr>
          <w:rFonts w:ascii="Calibri" w:hAnsi="Calibri" w:cs="Calibri"/>
          <w:b/>
          <w:bCs/>
          <w:sz w:val="32"/>
          <w:szCs w:val="32"/>
          <w14:ligatures w14:val="none"/>
        </w:rPr>
      </w:r>
    </w:p>
    <w:p w14:paraId="1A0FC208">
      <w:pPr>
        <w:pStyle w:val="1002"/>
        <w:pBdr/>
        <w:spacing/>
        <w:ind/>
        <w:jc w:val="center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199F89F7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PREMIAÇÃO DE AGENTES CULTURAIS – POLÍTICA NACIONAL ALDIR BLANC DE FOMENTO À CULTURA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34C52C6E">
      <w:pPr>
        <w:pStyle w:val="1002"/>
        <w:pBdr/>
        <w:spacing/>
        <w:ind/>
        <w:jc w:val="center"/>
        <w:rPr>
          <w:rFonts w:ascii="Calibri" w:hAnsi="Calibri" w:cs="Calibri"/>
          <w:b/>
          <w:bCs/>
          <w:sz w:val="22"/>
          <w:szCs w:val="22"/>
          <w14:ligatures w14:val="none"/>
        </w:rPr>
      </w:pPr>
      <w:r>
        <w:rPr>
          <w:rFonts w:ascii="Calibri" w:hAnsi="Calibri" w:eastAsia="Calibri" w:cs="Calibri"/>
          <w:b/>
          <w:bCs/>
          <w:sz w:val="22"/>
          <w:szCs w:val="22"/>
          <w:highlight w:val="none"/>
        </w:rPr>
        <w:t xml:space="preserve">Edital de Premiação – 2026 – Município de Pereira Barreto/SP</w:t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  <w:r>
        <w:rPr>
          <w:rFonts w:ascii="Calibri" w:hAnsi="Calibri" w:cs="Calibri"/>
          <w:b/>
          <w:bCs/>
          <w:sz w:val="22"/>
          <w:szCs w:val="22"/>
          <w14:ligatures w14:val="none"/>
        </w:rPr>
      </w:r>
    </w:p>
    <w:p w14:paraId="14638E72">
      <w:pPr>
        <w:pStyle w:val="1002"/>
        <w:pBdr/>
        <w:spacing/>
        <w:ind/>
        <w:jc w:val="center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3F828A3E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20066117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1. CRITÉRIOS DE AVALIAÇ</w:t>
      </w:r>
      <w:r>
        <w:rPr>
          <w:rFonts w:ascii="Calibri" w:hAnsi="Calibri" w:eastAsia="Calibri" w:cs="Calibri"/>
          <w:b/>
          <w:bCs/>
          <w:highlight w:val="none"/>
        </w:rPr>
        <w:t xml:space="preserve">Ã</w:t>
      </w:r>
      <w:r>
        <w:rPr>
          <w:rFonts w:ascii="Calibri" w:hAnsi="Calibri" w:eastAsia="Calibri" w:cs="Calibri"/>
          <w:b/>
          <w:bCs/>
          <w:highlight w:val="none"/>
        </w:rPr>
        <w:t xml:space="preserve">O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7D9B18C4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2F2701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A análise da trajetória do agente cultural será realizada por meio da atribuição fundamentada de notas, conforme os critérios abaixo: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2317CFA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tbl>
      <w:tblPr>
        <w:tblStyle w:val="863"/>
        <w:tblW w:w="0" w:type="auto"/>
        <w:tblBorders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>
        <w:trPr/>
        <w:tc>
          <w:tcPr>
            <w:tcBorders/>
            <w:tcW w:w="2126" w:type="dxa"/>
            <w:textDirection w:val="lrTb"/>
            <w:noWrap w:val="false"/>
          </w:tcPr>
          <w:p w14:paraId="0CCD3B7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Nº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29D0E055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Critério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6AFB580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Descrição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569C2A5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Pontuação Máxima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2D67AD2A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1 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78781BBA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Relevância da trajetória artística e cultural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4341BDAB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Avaliação da contribuição do agente cultural ao desenvolvimento artístico e cultural do Município de Pereira Barreto/SP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44BCCBE7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 30 pontos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11F64C9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2 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7E4E416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Tempo de atuação no Município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5DFCD12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Comprovação de atuação cultural ininterrupta no Município (mínimo de 5 anos) 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1AAEB0F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  <w:t xml:space="preserve"> 20 pontos</w:t>
            </w:r>
            <w:r>
              <w:rPr>
                <w:rFonts w:ascii="Calibri" w:hAnsi="Calibri" w:cs="Calibri"/>
                <w:highlight w:val="none"/>
              </w:rPr>
            </w:r>
            <w:r>
              <w:rPr>
                <w:rFonts w:ascii="Calibri" w:hAnsi="Calibri" w:cs="Calibri"/>
                <w:highlight w:val="none"/>
              </w:rPr>
            </w:r>
          </w:p>
          <w:p w14:paraId="7C57FEB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193B83C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3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1AC31DD6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 Impacto social e comunitário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41FD7AD8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 Avaliação do impacto das ações culturais na comunidade local, especialmente em territórios vulnerabilizados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4D21A575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  <w:t xml:space="preserve"> 20 pontos</w:t>
            </w:r>
            <w:r>
              <w:rPr>
                <w:rFonts w:ascii="Calibri" w:hAnsi="Calibri" w:cs="Calibri"/>
                <w:highlight w:val="none"/>
              </w:rPr>
            </w:r>
            <w:r>
              <w:rPr>
                <w:rFonts w:ascii="Calibri" w:hAnsi="Calibri" w:cs="Calibri"/>
                <w:highlight w:val="none"/>
              </w:rPr>
            </w:r>
          </w:p>
          <w:p w14:paraId="15947AD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769BB375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4 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3B39A2F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Diversidade de linguagens e expressões artísticas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46FA4122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 Avaliação da variedade de linguagens, técnicas e expressões culturais desenvolvidas pelo agente 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7737C3AA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  <w:t xml:space="preserve">15 pontos</w:t>
            </w:r>
            <w:r>
              <w:rPr>
                <w:rFonts w:ascii="Calibri" w:hAnsi="Calibri" w:cs="Calibri"/>
                <w:highlight w:val="none"/>
              </w:rPr>
            </w:r>
            <w:r>
              <w:rPr>
                <w:rFonts w:ascii="Calibri" w:hAnsi="Calibri" w:cs="Calibri"/>
                <w:highlight w:val="none"/>
              </w:rPr>
            </w:r>
          </w:p>
          <w:p w14:paraId="33EF1A4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472D9A8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5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4649331F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Comprovação documental 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660A8789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sz w:val="22"/>
                <w:szCs w:val="22"/>
                <w:highlight w:val="none"/>
              </w:rPr>
            </w:pP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  <w:t xml:space="preserve">Qualidade, quantidade e pertinência dos materiais comprobatórios apresentados</w:t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  <w:r>
              <w:rPr>
                <w:rFonts w:ascii="Calibri" w:hAnsi="Calibri" w:eastAsia="Calibri" w:cs="Calibri"/>
                <w:sz w:val="22"/>
                <w:szCs w:val="22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58AB019E">
            <w:pPr>
              <w:pStyle w:val="1002"/>
              <w:pBdr/>
              <w:spacing/>
              <w:ind/>
              <w:jc w:val="both"/>
              <w:rPr>
                <w:rFonts w:ascii="Calibri" w:hAnsi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  <w:t xml:space="preserve">  15 pontos</w:t>
            </w:r>
            <w:r>
              <w:rPr>
                <w:rFonts w:ascii="Calibri" w:hAnsi="Calibri" w:cs="Calibri"/>
                <w:highlight w:val="none"/>
              </w:rPr>
            </w:r>
            <w:r>
              <w:rPr>
                <w:rFonts w:ascii="Calibri" w:hAnsi="Calibri" w:cs="Calibri"/>
                <w:highlight w:val="none"/>
              </w:rPr>
            </w:r>
          </w:p>
          <w:p w14:paraId="0218AF56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</w:tbl>
    <w:p w14:paraId="19DB0586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73257DD1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</w:r>
      <w:r>
        <w:rPr>
          <w:rFonts w:ascii="Calibri" w:hAnsi="Calibri" w:eastAsia="Calibri" w:cs="Calibri"/>
        </w:rPr>
        <w:tab/>
        <w:tab/>
        <w:tab/>
        <w:tab/>
        <w:tab/>
        <w:tab/>
        <w:tab/>
        <w:tab/>
        <w:tab/>
      </w:r>
      <w:r>
        <w:rPr>
          <w:rFonts w:ascii="Calibri" w:hAnsi="Calibri" w:eastAsia="Calibri" w:cs="Calibri"/>
          <w:b/>
          <w:bCs/>
          <w:highlight w:val="none"/>
        </w:rPr>
        <w:t xml:space="preserve"> </w:t>
      </w:r>
      <w:r>
        <w:rPr>
          <w:rFonts w:ascii="Calibri" w:hAnsi="Calibri" w:eastAsia="Calibri" w:cs="Calibri"/>
          <w:b/>
          <w:bCs/>
          <w:highlight w:val="none"/>
        </w:rPr>
        <w:t xml:space="preserve">TOTAL   100 pontos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F4AF36B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C7904C0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2. BÔNUS DE PONTUAÇÃO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79C7F4D5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DDAB7D0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  <w:t xml:space="preserve">2.1 Serão concedidos bônus de pontuação aos agentes culturais que se enquadrarem nas seguintes situações: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248F1F01">
      <w:pPr>
        <w:pStyle w:val="1002"/>
        <w:pBdr/>
        <w:spacing/>
        <w:ind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tbl>
      <w:tblPr>
        <w:tblStyle w:val="863"/>
        <w:tblW w:w="0" w:type="auto"/>
        <w:tblBorders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>
        <w:trPr/>
        <w:tc>
          <w:tcPr>
            <w:tcBorders/>
            <w:tcW w:w="2835" w:type="dxa"/>
            <w:textDirection w:val="lrTb"/>
            <w:noWrap w:val="false"/>
          </w:tcPr>
          <w:p w14:paraId="6EDD0B44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Nº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7A4B632D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Situação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 w14:paraId="21F55245">
            <w:pPr>
              <w:pStyle w:val="1002"/>
              <w:pBdr/>
              <w:spacing/>
              <w:ind/>
              <w:jc w:val="center"/>
              <w:rPr>
                <w:rFonts w:ascii="Calibri" w:hAnsi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Bônus</w:t>
            </w:r>
            <w:r>
              <w:rPr>
                <w:rFonts w:ascii="Calibri" w:hAnsi="Calibri" w:cs="Calibri"/>
                <w:b/>
                <w:bCs/>
                <w:highlight w:val="none"/>
              </w:rPr>
            </w:r>
            <w:r>
              <w:rPr>
                <w:rFonts w:ascii="Calibri" w:hAnsi="Calibri" w:cs="Calibri"/>
                <w:b/>
                <w:bCs/>
                <w:highlight w:val="none"/>
              </w:rPr>
            </w:r>
          </w:p>
          <w:p w14:paraId="6F06666F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>
          <w:trHeight w:val="1199"/>
        </w:trPr>
        <w:tc>
          <w:tcPr>
            <w:tcBorders/>
            <w:tcW w:w="2835" w:type="dxa"/>
            <w:vMerge w:val="restart"/>
            <w:textDirection w:val="lrTb"/>
            <w:noWrap w:val="false"/>
          </w:tcPr>
          <w:p w14:paraId="5F4F45C7">
            <w:pPr>
              <w:pStyle w:val="1002"/>
              <w:pBdr/>
              <w:spacing/>
              <w:ind/>
              <w:jc w:val="left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1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285C09C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 Agente cultural pertencente a comunidade indígena, quilombola, cigana ou circense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140997FC">
            <w:pPr>
              <w:pStyle w:val="1002"/>
              <w:pBdr/>
              <w:spacing/>
              <w:ind/>
              <w:jc w:val="center"/>
              <w:rPr>
                <w:rFonts w:ascii="Calibri" w:hAnsi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  <w:t xml:space="preserve"> 5 pontos</w:t>
            </w:r>
            <w:r>
              <w:rPr>
                <w:rFonts w:ascii="Calibri" w:hAnsi="Calibri" w:cs="Calibri"/>
                <w:highlight w:val="none"/>
              </w:rPr>
            </w:r>
            <w:r>
              <w:rPr>
                <w:rFonts w:ascii="Calibri" w:hAnsi="Calibri" w:cs="Calibri"/>
                <w:highlight w:val="none"/>
              </w:rPr>
            </w:r>
          </w:p>
          <w:p w14:paraId="06592BA0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835" w:type="dxa"/>
            <w:vMerge w:val="restart"/>
            <w:textDirection w:val="lrTb"/>
            <w:noWrap w:val="false"/>
          </w:tcPr>
          <w:p w14:paraId="12D33D03">
            <w:pPr>
              <w:pStyle w:val="1002"/>
              <w:pBdr/>
              <w:spacing/>
              <w:ind/>
              <w:jc w:val="left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2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39558A4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 Agente cultural com deficiência (PCD) 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14689588">
            <w:pPr>
              <w:pStyle w:val="1002"/>
              <w:pBdr/>
              <w:spacing/>
              <w:ind/>
              <w:jc w:val="center"/>
              <w:rPr>
                <w:rFonts w:ascii="Calibri" w:hAnsi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  <w:t xml:space="preserve">5 pontos</w:t>
            </w:r>
            <w:r>
              <w:rPr>
                <w:rFonts w:ascii="Calibri" w:hAnsi="Calibri" w:cs="Calibri"/>
                <w:highlight w:val="none"/>
              </w:rPr>
            </w:r>
            <w:r>
              <w:rPr>
                <w:rFonts w:ascii="Calibri" w:hAnsi="Calibri" w:cs="Calibri"/>
                <w:highlight w:val="none"/>
              </w:rPr>
            </w:r>
          </w:p>
          <w:p w14:paraId="76655B16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835" w:type="dxa"/>
            <w:vMerge w:val="restart"/>
            <w:textDirection w:val="lrTb"/>
            <w:noWrap w:val="false"/>
          </w:tcPr>
          <w:p w14:paraId="2F725B20">
            <w:pPr>
              <w:pStyle w:val="1002"/>
              <w:pBdr/>
              <w:spacing/>
              <w:ind/>
              <w:jc w:val="left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3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57CA71E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 Agente cultural que desenvolva ações em territórios de vulnerabilidade social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6F4F505F">
            <w:pPr>
              <w:pStyle w:val="1002"/>
              <w:pBdr/>
              <w:spacing/>
              <w:ind/>
              <w:jc w:val="center"/>
              <w:rPr>
                <w:rFonts w:ascii="Calibri" w:hAnsi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  <w:t xml:space="preserve"> 3 pontos</w:t>
            </w:r>
            <w:r>
              <w:rPr>
                <w:rFonts w:ascii="Calibri" w:hAnsi="Calibri" w:cs="Calibri"/>
                <w:highlight w:val="none"/>
              </w:rPr>
            </w:r>
            <w:r>
              <w:rPr>
                <w:rFonts w:ascii="Calibri" w:hAnsi="Calibri" w:cs="Calibri"/>
                <w:highlight w:val="none"/>
              </w:rPr>
            </w:r>
          </w:p>
          <w:p w14:paraId="07C097FF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835" w:type="dxa"/>
            <w:vMerge w:val="restart"/>
            <w:textDirection w:val="lrTb"/>
            <w:noWrap w:val="false"/>
          </w:tcPr>
          <w:p w14:paraId="33C27A42">
            <w:pPr>
              <w:pStyle w:val="1002"/>
              <w:pBdr/>
              <w:spacing/>
              <w:ind/>
              <w:jc w:val="left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4 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7B89A364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Agente cultural com atuação em áreas periféricas ou rurais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0E67319A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3 pontos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  <w:tr>
        <w:trPr/>
        <w:tc>
          <w:tcPr>
            <w:tcBorders/>
            <w:tcW w:w="2835" w:type="dxa"/>
            <w:vMerge w:val="restart"/>
            <w:textDirection w:val="lrTb"/>
            <w:noWrap w:val="false"/>
          </w:tcPr>
          <w:p w14:paraId="38CC2189">
            <w:pPr>
              <w:pStyle w:val="1002"/>
              <w:pBdr/>
              <w:spacing/>
              <w:ind/>
              <w:jc w:val="left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5 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2E96BD7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  <w:t xml:space="preserve">Agente cultural com atuação em projetos de formação cultural</w:t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  <w:tc>
          <w:tcPr>
            <w:tcBorders/>
            <w:tcW w:w="2835" w:type="dxa"/>
            <w:vMerge w:val="restart"/>
            <w:textDirection w:val="lrTb"/>
            <w:noWrap w:val="false"/>
          </w:tcPr>
          <w:p w14:paraId="4668E80E">
            <w:pPr>
              <w:pStyle w:val="1002"/>
              <w:pBdr/>
              <w:spacing/>
              <w:ind/>
              <w:jc w:val="center"/>
              <w:rPr>
                <w:rFonts w:ascii="Calibri" w:hAnsi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  <w:t xml:space="preserve"> 2 pontos</w:t>
            </w:r>
            <w:r>
              <w:rPr>
                <w:rFonts w:ascii="Calibri" w:hAnsi="Calibri" w:cs="Calibri"/>
                <w:highlight w:val="none"/>
              </w:rPr>
            </w:r>
            <w:r>
              <w:rPr>
                <w:rFonts w:ascii="Calibri" w:hAnsi="Calibri" w:cs="Calibri"/>
                <w:highlight w:val="none"/>
              </w:rPr>
            </w:r>
          </w:p>
          <w:p w14:paraId="161A287F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highlight w:val="none"/>
              </w:rPr>
            </w:pP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  <w:r>
              <w:rPr>
                <w:rFonts w:ascii="Calibri" w:hAnsi="Calibri" w:eastAsia="Calibri" w:cs="Calibri"/>
                <w:highlight w:val="none"/>
              </w:rPr>
            </w:r>
          </w:p>
        </w:tc>
      </w:tr>
    </w:tbl>
    <w:p w14:paraId="77B01F4F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E1E5E5F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6C30C5AB">
      <w:pPr>
        <w:pStyle w:val="1002"/>
        <w:pBdr/>
        <w:spacing/>
        <w:ind w:firstLine="708" w:left="0"/>
        <w:jc w:val="both"/>
        <w:rPr>
          <w:rFonts w:ascii="Calibri" w:hAnsi="Calibri" w:cs="Calibri"/>
          <w:b w:val="0"/>
          <w:bCs w:val="0"/>
          <w14:ligatures w14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2.2 Os bônus são cumulativos, até o limite máximo de 10 pontos adicionais.</w:t>
      </w:r>
      <w:r>
        <w:rPr>
          <w:rFonts w:ascii="Calibri" w:hAnsi="Calibri" w:cs="Calibri"/>
          <w:b w:val="0"/>
          <w:bCs w:val="0"/>
          <w14:ligatures w14:val="none"/>
        </w:rPr>
      </w:r>
      <w:r>
        <w:rPr>
          <w:rFonts w:ascii="Calibri" w:hAnsi="Calibri" w:cs="Calibri"/>
          <w:b w:val="0"/>
          <w:bCs w:val="0"/>
          <w14:ligatures w14:val="none"/>
        </w:rPr>
      </w:r>
    </w:p>
    <w:p w14:paraId="305CD24B">
      <w:pPr>
        <w:pStyle w:val="1002"/>
        <w:pBdr/>
        <w:spacing/>
        <w:ind/>
        <w:jc w:val="both"/>
        <w:rPr>
          <w:rFonts w:ascii="Calibri" w:hAnsi="Calibri" w:cs="Calibri"/>
          <w:b/>
          <w:bCs/>
          <w:highlight w:val="none"/>
          <w14:ligatures w14:val="none"/>
        </w:rPr>
      </w:pPr>
      <w:r>
        <w:rPr>
          <w:rFonts w:ascii="Calibri" w:hAnsi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  <w:r>
        <w:rPr>
          <w:rFonts w:ascii="Calibri" w:hAnsi="Calibri" w:cs="Calibri"/>
          <w:b/>
          <w:bCs/>
          <w:highlight w:val="none"/>
          <w14:ligatures w14:val="none"/>
        </w:rPr>
      </w:r>
    </w:p>
    <w:p w14:paraId="6F58A19C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0B7127A8">
      <w:pPr>
        <w:pStyle w:val="1002"/>
        <w:pBdr/>
        <w:spacing/>
        <w:ind w:firstLine="0" w:left="708"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3. PONTUAÇÃO FINAL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7C0F5F30">
      <w:pPr>
        <w:pStyle w:val="1002"/>
        <w:pBdr/>
        <w:spacing/>
        <w:ind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62FF7E2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  <w:t xml:space="preserve">A pontuação final será a soma da pontuação obtida nos critérios de avaliação com os bônus de pontuação, totalizando no máximo 110 pontos.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982C94E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0F39ACA8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07CF3462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5E802AAC">
      <w:pPr>
        <w:pStyle w:val="1002"/>
        <w:pBdr/>
        <w:spacing/>
        <w:ind w:firstLine="708"/>
        <w:jc w:val="both"/>
        <w:rPr>
          <w:rFonts w:ascii="Calibri" w:hAnsi="Calibri" w:cs="Calibri"/>
          <w:b/>
          <w:bCs/>
          <w14:ligatures w14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4. CRITÉRIOS DE DESEMPATE</w:t>
      </w:r>
      <w:r>
        <w:rPr>
          <w:rFonts w:ascii="Calibri" w:hAnsi="Calibri" w:cs="Calibri"/>
          <w:b/>
          <w:bCs/>
          <w14:ligatures w14:val="none"/>
        </w:rPr>
      </w:r>
      <w:r>
        <w:rPr>
          <w:rFonts w:ascii="Calibri" w:hAnsi="Calibri" w:cs="Calibri"/>
          <w:b/>
          <w:bCs/>
          <w14:ligatures w14:val="none"/>
        </w:rPr>
      </w:r>
    </w:p>
    <w:p w14:paraId="68645462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1A8D68E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Em caso de empate, serão adotados os seguintes critérios, nesta ordem: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3C37444B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6566497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 – maior pontuação no critério "Relevância da trajetória artística e cultural";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4FDB10EB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6ED3254E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 – maior pontuação no critério "Impacto social e comunitário";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41951FC1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9BF0ECD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III – maior tempo de atuação no Município;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15B6E73B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87D7728">
      <w:pPr>
        <w:pStyle w:val="1002"/>
        <w:pBdr/>
        <w:spacing/>
        <w:ind w:firstLine="708"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IV – agente cultural com maior idade.</w:t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38C42BCA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7642E00D">
      <w:pPr>
        <w:pStyle w:val="1002"/>
        <w:pBdr/>
        <w:spacing/>
        <w:ind/>
        <w:jc w:val="both"/>
        <w:rPr>
          <w:rFonts w:ascii="Calibri" w:hAnsi="Calibri" w:eastAsia="Calibri" w:cs="Calibri"/>
          <w:b/>
          <w:bCs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</w:r>
      <w:r>
        <w:rPr>
          <w:rFonts w:ascii="Calibri" w:hAnsi="Calibri" w:eastAsia="Calibri" w:cs="Calibri"/>
          <w:b/>
          <w:bCs/>
          <w:highlight w:val="none"/>
        </w:rPr>
        <w:t xml:space="preserve">5. DESCLASSIFICAÇÃO</w:t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  <w:r>
        <w:rPr>
          <w:rFonts w:ascii="Calibri" w:hAnsi="Calibri" w:eastAsia="Calibri" w:cs="Calibri"/>
          <w:b/>
          <w:bCs/>
          <w:highlight w:val="none"/>
          <w14:ligatures w14:val="none"/>
        </w:rPr>
      </w:r>
    </w:p>
    <w:p w14:paraId="6AC08F48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E195805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 </w:t>
        <w:tab/>
        <w:t xml:space="preserve">Serão desclassificadas as candidaturas que: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F965556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0B8D4694">
      <w:pPr>
        <w:pStyle w:val="1002"/>
        <w:pBdr/>
        <w:spacing/>
        <w:ind w:firstLine="708"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 – apresentarem documentos comprobatórios contendo quaisquer formas de preconceito de origem, raça, etnia, gênero, cor, idade ou outras formas de discriminação;</w:t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54EEF101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0D17E1A4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 – apresentarem informações falsas ou fraudulentas;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0D22E7A9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41353D82">
      <w:pPr>
        <w:pStyle w:val="1002"/>
        <w:pBdr/>
        <w:spacing/>
        <w:ind w:firstLine="708"/>
        <w:jc w:val="both"/>
        <w:rPr>
          <w:rFonts w:ascii="Calibri" w:hAnsi="Calibri" w:eastAsia="Calibri" w:cs="Calibri"/>
          <w:highlight w:val="none"/>
          <w14:ligatures w14:val="none"/>
        </w:rPr>
      </w:pPr>
      <w:r>
        <w:rPr>
          <w:rFonts w:ascii="Calibri" w:hAnsi="Calibri" w:eastAsia="Calibri" w:cs="Calibri"/>
          <w:highlight w:val="none"/>
        </w:rPr>
        <w:t xml:space="preserve">III – não atenderem aos requisitos de elegibilidade do Edital.</w:t>
      </w:r>
      <w:r>
        <w:rPr>
          <w:rFonts w:ascii="Calibri" w:hAnsi="Calibri" w:eastAsia="Calibri" w:cs="Calibri"/>
          <w:highlight w:val="none"/>
          <w14:ligatures w14:val="none"/>
        </w:rPr>
      </w:r>
      <w:r>
        <w:rPr>
          <w:rFonts w:ascii="Calibri" w:hAnsi="Calibri" w:eastAsia="Calibri" w:cs="Calibri"/>
          <w:highlight w:val="none"/>
          <w14:ligatures w14:val="none"/>
        </w:rPr>
      </w:r>
    </w:p>
    <w:p w14:paraId="2A48BFCC">
      <w:pPr>
        <w:pStyle w:val="1002"/>
        <w:pBdr/>
        <w:spacing/>
        <w:ind/>
        <w:jc w:val="both"/>
        <w:rPr>
          <w:rFonts w:ascii="Calibri" w:hAnsi="Calibri" w:cs="Calibri"/>
          <w14:ligatures w14:val="none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  <w14:ligatures w14:val="none"/>
        </w:rPr>
      </w:r>
      <w:r>
        <w:rPr>
          <w:rFonts w:ascii="Calibri" w:hAnsi="Calibri" w:cs="Calibri"/>
          <w14:ligatures w14:val="none"/>
        </w:rPr>
      </w:r>
    </w:p>
    <w:p w14:paraId="152EE6FC">
      <w:pPr>
        <w:pStyle w:val="1002"/>
        <w:pBdr/>
        <w:spacing/>
        <w:ind/>
        <w:jc w:val="both"/>
        <w:rPr>
          <w:rFonts w:ascii="Calibri" w:hAnsi="Calibri" w:cs="Calibri"/>
          <w:highlight w:val="none"/>
          <w14:ligatures w14:val="none"/>
        </w:rPr>
      </w:pP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  <w14:ligatures w14:val="none"/>
        </w:rPr>
      </w:r>
      <w:r>
        <w:rPr>
          <w:rFonts w:ascii="Calibri" w:hAnsi="Calibri" w:cs="Calibri"/>
          <w:highlight w:val="none"/>
          <w14:ligatures w14:val="none"/>
        </w:rPr>
      </w:r>
    </w:p>
    <w:p w14:paraId="6A17D4D8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11</cp:revision>
  <dcterms:created xsi:type="dcterms:W3CDTF">2026-09-11T12:16:44Z</dcterms:created>
  <dcterms:modified xsi:type="dcterms:W3CDTF">2026-09-22T18:57:03Z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